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A2E3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722FF58C" w14:textId="77777777" w:rsidTr="001A7C51">
        <w:trPr>
          <w:trHeight w:val="328"/>
        </w:trPr>
        <w:tc>
          <w:tcPr>
            <w:tcW w:w="1327" w:type="dxa"/>
          </w:tcPr>
          <w:p w14:paraId="50FA90B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378F9E4B" w14:textId="4C1C3AEA" w:rsidR="00CB29F0" w:rsidRPr="001A7C51" w:rsidRDefault="009E19B8" w:rsidP="00843167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QIS</w:t>
            </w:r>
          </w:p>
        </w:tc>
        <w:tc>
          <w:tcPr>
            <w:tcW w:w="2023" w:type="dxa"/>
          </w:tcPr>
          <w:p w14:paraId="1BB871D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0DF45A11" w14:textId="77777777" w:rsidR="00CB29F0" w:rsidRPr="001A7C51" w:rsidRDefault="00921FBA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Gwen</w:t>
            </w:r>
          </w:p>
        </w:tc>
      </w:tr>
      <w:tr w:rsidR="00CB29F0" w:rsidRPr="001A7C51" w14:paraId="2B158827" w14:textId="77777777" w:rsidTr="001A7C51">
        <w:trPr>
          <w:trHeight w:val="310"/>
        </w:trPr>
        <w:tc>
          <w:tcPr>
            <w:tcW w:w="1327" w:type="dxa"/>
          </w:tcPr>
          <w:p w14:paraId="34EBDE9E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57C81675" w14:textId="70AE9D3B" w:rsidR="00CB29F0" w:rsidRPr="001A7C51" w:rsidRDefault="00C74125" w:rsidP="0024050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Sept. 5, 2024</w:t>
            </w:r>
          </w:p>
        </w:tc>
        <w:tc>
          <w:tcPr>
            <w:tcW w:w="2023" w:type="dxa"/>
          </w:tcPr>
          <w:p w14:paraId="32127626" w14:textId="27A0AFFE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484E9E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094B5C03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148BA108" w14:textId="77777777" w:rsidTr="001A7C51">
        <w:trPr>
          <w:trHeight w:val="310"/>
        </w:trPr>
        <w:tc>
          <w:tcPr>
            <w:tcW w:w="1327" w:type="dxa"/>
          </w:tcPr>
          <w:p w14:paraId="7415085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65ED2EEB" w14:textId="5E95037F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572DD465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143A1D88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BAD7357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067977B5" w14:textId="77777777" w:rsidTr="00681900">
        <w:trPr>
          <w:trHeight w:val="238"/>
        </w:trPr>
        <w:tc>
          <w:tcPr>
            <w:tcW w:w="1324" w:type="dxa"/>
          </w:tcPr>
          <w:p w14:paraId="582EBCBA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140B0989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313C3951" w14:textId="77777777" w:rsidTr="00681900">
        <w:trPr>
          <w:trHeight w:val="519"/>
        </w:trPr>
        <w:tc>
          <w:tcPr>
            <w:tcW w:w="1324" w:type="dxa"/>
          </w:tcPr>
          <w:p w14:paraId="7CF2114C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D8E99CD" w14:textId="77777777" w:rsid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  <w:p w14:paraId="12AF3DCB" w14:textId="77777777" w:rsidR="00921FBA" w:rsidRPr="00782E67" w:rsidRDefault="00921FBA" w:rsidP="0025783F">
            <w:pPr>
              <w:rPr>
                <w:b/>
                <w:sz w:val="24"/>
                <w:szCs w:val="24"/>
              </w:rPr>
            </w:pPr>
          </w:p>
        </w:tc>
        <w:tc>
          <w:tcPr>
            <w:tcW w:w="9995" w:type="dxa"/>
          </w:tcPr>
          <w:p w14:paraId="67E25302" w14:textId="77777777" w:rsidR="00484044" w:rsidRPr="00C74125" w:rsidRDefault="00484044" w:rsidP="00DE075E">
            <w:pPr>
              <w:pStyle w:val="ListParagraph"/>
              <w:rPr>
                <w:sz w:val="18"/>
                <w:szCs w:val="20"/>
              </w:rPr>
            </w:pPr>
          </w:p>
          <w:p w14:paraId="36D9CE2A" w14:textId="6C57592C" w:rsidR="009E19B8" w:rsidRDefault="00C74125" w:rsidP="00921FBA">
            <w:pPr>
              <w:rPr>
                <w:sz w:val="18"/>
                <w:szCs w:val="20"/>
              </w:rPr>
            </w:pPr>
            <w:proofErr w:type="spellStart"/>
            <w:r w:rsidRPr="00C74125">
              <w:rPr>
                <w:sz w:val="18"/>
                <w:szCs w:val="20"/>
              </w:rPr>
              <w:t>SageNet</w:t>
            </w:r>
            <w:proofErr w:type="spellEnd"/>
            <w:r w:rsidRPr="00C74125">
              <w:rPr>
                <w:sz w:val="18"/>
                <w:szCs w:val="20"/>
              </w:rPr>
              <w:t xml:space="preserve"> is requesting that its Coach Back (</w:t>
            </w:r>
            <w:proofErr w:type="spellStart"/>
            <w:r w:rsidRPr="00C74125">
              <w:rPr>
                <w:sz w:val="18"/>
                <w:szCs w:val="20"/>
              </w:rPr>
              <w:t>CoBa</w:t>
            </w:r>
            <w:proofErr w:type="spellEnd"/>
            <w:r w:rsidRPr="00C74125">
              <w:rPr>
                <w:sz w:val="18"/>
                <w:szCs w:val="20"/>
              </w:rPr>
              <w:t xml:space="preserve">) form be made accessible in QIS. </w:t>
            </w:r>
            <w:proofErr w:type="spellStart"/>
            <w:r w:rsidRPr="00C74125">
              <w:rPr>
                <w:sz w:val="18"/>
                <w:szCs w:val="20"/>
              </w:rPr>
              <w:t>SageNet</w:t>
            </w:r>
            <w:proofErr w:type="spellEnd"/>
            <w:r w:rsidRPr="00C74125">
              <w:rPr>
                <w:sz w:val="18"/>
                <w:szCs w:val="20"/>
              </w:rPr>
              <w:t xml:space="preserve"> uses </w:t>
            </w:r>
            <w:proofErr w:type="spellStart"/>
            <w:r w:rsidRPr="00C74125">
              <w:rPr>
                <w:sz w:val="18"/>
                <w:szCs w:val="20"/>
              </w:rPr>
              <w:t>CoBa</w:t>
            </w:r>
            <w:proofErr w:type="spellEnd"/>
            <w:r w:rsidRPr="00C74125">
              <w:rPr>
                <w:sz w:val="18"/>
                <w:szCs w:val="20"/>
              </w:rPr>
              <w:t xml:space="preserve"> as a tracking tool for coaching opportunities for </w:t>
            </w:r>
            <w:proofErr w:type="spellStart"/>
            <w:r w:rsidRPr="00C74125">
              <w:rPr>
                <w:sz w:val="18"/>
                <w:szCs w:val="20"/>
              </w:rPr>
              <w:t>CallTek</w:t>
            </w:r>
            <w:proofErr w:type="spellEnd"/>
            <w:r w:rsidRPr="00C74125">
              <w:rPr>
                <w:sz w:val="18"/>
                <w:szCs w:val="20"/>
              </w:rPr>
              <w:t xml:space="preserve"> and the US Team.</w:t>
            </w:r>
          </w:p>
          <w:p w14:paraId="49BF2DA4" w14:textId="77777777" w:rsidR="00C74125" w:rsidRDefault="00C74125" w:rsidP="00921FBA">
            <w:pPr>
              <w:rPr>
                <w:sz w:val="18"/>
                <w:szCs w:val="20"/>
              </w:rPr>
            </w:pPr>
          </w:p>
          <w:p w14:paraId="33ED49FD" w14:textId="65AFCD5C" w:rsidR="00C74125" w:rsidRPr="00C74125" w:rsidRDefault="00C74125" w:rsidP="00921FB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3F0248" w:rsidRPr="003F0248">
              <w:rPr>
                <w:sz w:val="18"/>
                <w:szCs w:val="20"/>
              </w:rPr>
              <w:t>For further information, see the section below.</w:t>
            </w:r>
          </w:p>
        </w:tc>
      </w:tr>
      <w:tr w:rsidR="0025783F" w:rsidRPr="00782E67" w14:paraId="6353DE90" w14:textId="77777777" w:rsidTr="00026FCD">
        <w:trPr>
          <w:trHeight w:val="1133"/>
        </w:trPr>
        <w:tc>
          <w:tcPr>
            <w:tcW w:w="1324" w:type="dxa"/>
          </w:tcPr>
          <w:p w14:paraId="6E6F9A0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156874C1" w14:textId="512960A1" w:rsidR="006C6317" w:rsidRPr="006C6317" w:rsidRDefault="003F0248" w:rsidP="003F0248">
            <w:pPr>
              <w:pStyle w:val="ListParagraph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20"/>
              </w:rPr>
              <w:t>T</w:t>
            </w:r>
            <w:r w:rsidRPr="003F0248">
              <w:rPr>
                <w:sz w:val="18"/>
                <w:szCs w:val="20"/>
              </w:rPr>
              <w:t xml:space="preserve">o make use of QIS for coaching opportunities and call assessments.   </w:t>
            </w:r>
          </w:p>
        </w:tc>
      </w:tr>
      <w:tr w:rsidR="0025783F" w:rsidRPr="00782E67" w14:paraId="748D0998" w14:textId="77777777" w:rsidTr="00681900">
        <w:trPr>
          <w:trHeight w:val="851"/>
        </w:trPr>
        <w:tc>
          <w:tcPr>
            <w:tcW w:w="1324" w:type="dxa"/>
          </w:tcPr>
          <w:p w14:paraId="238E1AF9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1DAD8213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2463CE8C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23F79AD1" w14:textId="77777777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6CFB021D" w14:textId="77777777" w:rsidR="00121747" w:rsidRPr="00782E67" w:rsidRDefault="00121747" w:rsidP="0025783F">
            <w:pPr>
              <w:rPr>
                <w:b/>
                <w:sz w:val="24"/>
                <w:szCs w:val="24"/>
              </w:rPr>
            </w:pPr>
          </w:p>
        </w:tc>
      </w:tr>
      <w:tr w:rsidR="00782E67" w14:paraId="2C2AD402" w14:textId="77777777" w:rsidTr="00681900">
        <w:trPr>
          <w:trHeight w:val="891"/>
        </w:trPr>
        <w:tc>
          <w:tcPr>
            <w:tcW w:w="1324" w:type="dxa"/>
          </w:tcPr>
          <w:p w14:paraId="61B5FE2F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20605F0A" w14:textId="77777777" w:rsidR="00121747" w:rsidRDefault="00121747" w:rsidP="0025783F"/>
        </w:tc>
      </w:tr>
      <w:tr w:rsidR="00782E67" w14:paraId="24A802CB" w14:textId="77777777" w:rsidTr="00681900">
        <w:trPr>
          <w:trHeight w:val="901"/>
        </w:trPr>
        <w:tc>
          <w:tcPr>
            <w:tcW w:w="1324" w:type="dxa"/>
          </w:tcPr>
          <w:p w14:paraId="02140E3F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56733F3B" w14:textId="77777777" w:rsidR="00782E67" w:rsidRDefault="00782E67" w:rsidP="0025783F"/>
          <w:p w14:paraId="1E4DAB0E" w14:textId="77777777" w:rsidR="00121747" w:rsidRDefault="00121747" w:rsidP="0025783F"/>
        </w:tc>
      </w:tr>
      <w:tr w:rsidR="00782E67" w14:paraId="7583CE50" w14:textId="77777777" w:rsidTr="00681900">
        <w:trPr>
          <w:trHeight w:val="665"/>
        </w:trPr>
        <w:tc>
          <w:tcPr>
            <w:tcW w:w="1324" w:type="dxa"/>
          </w:tcPr>
          <w:p w14:paraId="5C7FDCE4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304A0B0B" w14:textId="77777777" w:rsidR="00782E67" w:rsidRDefault="00782E67" w:rsidP="0025783F"/>
          <w:p w14:paraId="23967446" w14:textId="77777777" w:rsidR="00121747" w:rsidRDefault="00121747" w:rsidP="0025783F"/>
          <w:p w14:paraId="5DF75BA6" w14:textId="77777777" w:rsidR="00121747" w:rsidRDefault="00121747" w:rsidP="0025783F"/>
        </w:tc>
      </w:tr>
      <w:tr w:rsidR="00782E67" w14:paraId="68943ED4" w14:textId="77777777" w:rsidTr="00681900">
        <w:trPr>
          <w:trHeight w:val="780"/>
        </w:trPr>
        <w:tc>
          <w:tcPr>
            <w:tcW w:w="1324" w:type="dxa"/>
          </w:tcPr>
          <w:p w14:paraId="5C8EB930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A635674" w14:textId="77777777" w:rsidR="00782E67" w:rsidRDefault="00782E67" w:rsidP="0025783F"/>
          <w:p w14:paraId="7FF88F2E" w14:textId="77777777" w:rsidR="00121747" w:rsidRDefault="00121747" w:rsidP="0025783F"/>
          <w:p w14:paraId="7D99DF41" w14:textId="77777777" w:rsidR="00121747" w:rsidRDefault="00121747" w:rsidP="0025783F"/>
          <w:p w14:paraId="1316B115" w14:textId="77777777" w:rsidR="00121747" w:rsidRDefault="00121747" w:rsidP="0025783F"/>
        </w:tc>
      </w:tr>
    </w:tbl>
    <w:p w14:paraId="1A3B40CE" w14:textId="77777777" w:rsidR="00681900" w:rsidRDefault="00681900" w:rsidP="00CB29F0"/>
    <w:p w14:paraId="5B79293F" w14:textId="77777777" w:rsidR="003F0248" w:rsidRDefault="003F0248" w:rsidP="00CB29F0"/>
    <w:p w14:paraId="1D2829CE" w14:textId="77777777" w:rsidR="003F0248" w:rsidRDefault="003F0248" w:rsidP="00CB29F0"/>
    <w:p w14:paraId="6DBB5C09" w14:textId="77777777" w:rsidR="006F0BD6" w:rsidRDefault="006F0BD6" w:rsidP="0098024D"/>
    <w:p w14:paraId="2CEC233A" w14:textId="77777777" w:rsidR="006F0BD6" w:rsidRDefault="006F0BD6" w:rsidP="0098024D"/>
    <w:p w14:paraId="6A5E7664" w14:textId="47C6B3CA" w:rsidR="0098024D" w:rsidRDefault="0098024D" w:rsidP="006F0BD6">
      <w:pPr>
        <w:jc w:val="center"/>
      </w:pPr>
      <w:bookmarkStart w:id="0" w:name="_Hlk176470313"/>
      <w:proofErr w:type="gramStart"/>
      <w:r>
        <w:lastRenderedPageBreak/>
        <w:t xml:space="preserve">( </w:t>
      </w:r>
      <w:proofErr w:type="spellStart"/>
      <w:r>
        <w:t>CoBa</w:t>
      </w:r>
      <w:proofErr w:type="spellEnd"/>
      <w:proofErr w:type="gramEnd"/>
      <w:r>
        <w:t xml:space="preserve"> ) Coach Back in QIS</w:t>
      </w:r>
    </w:p>
    <w:p w14:paraId="44F0C2DA" w14:textId="77777777" w:rsidR="0098024D" w:rsidRPr="00823D75" w:rsidRDefault="0098024D" w:rsidP="0098024D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An option for COACH BACK &gt;&gt; Create Coach Back will be under Tools tab. </w:t>
      </w:r>
    </w:p>
    <w:p w14:paraId="63700DF1" w14:textId="77777777" w:rsidR="0098024D" w:rsidRDefault="0098024D" w:rsidP="0098024D">
      <w:r>
        <w:rPr>
          <w:noProof/>
        </w:rPr>
        <w:drawing>
          <wp:inline distT="0" distB="0" distL="0" distR="0" wp14:anchorId="301FFCAF" wp14:editId="562D8F3A">
            <wp:extent cx="4693920" cy="2423160"/>
            <wp:effectExtent l="19050" t="19050" r="11430" b="15240"/>
            <wp:docPr id="1977317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423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D3D434" w14:textId="77777777" w:rsidR="0098024D" w:rsidRDefault="0098024D" w:rsidP="0098024D"/>
    <w:p w14:paraId="4580C02F" w14:textId="77777777" w:rsidR="0098024D" w:rsidRPr="00643780" w:rsidRDefault="0098024D" w:rsidP="0098024D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After clicking on “Create </w:t>
      </w:r>
      <w:r w:rsidRPr="00823D75">
        <w:t>Coach Back” link, it</w:t>
      </w:r>
      <w:r>
        <w:t xml:space="preserve"> will open a new tab or window with the following options:</w:t>
      </w:r>
    </w:p>
    <w:p w14:paraId="77599720" w14:textId="77777777" w:rsidR="0098024D" w:rsidRPr="0098024D" w:rsidRDefault="0098024D" w:rsidP="0098024D">
      <w:pPr>
        <w:spacing w:line="240" w:lineRule="auto"/>
        <w:rPr>
          <w:b/>
          <w:bCs/>
        </w:rPr>
      </w:pPr>
      <w:r w:rsidRPr="0098024D">
        <w:rPr>
          <w:b/>
          <w:bCs/>
        </w:rPr>
        <w:t>Date</w:t>
      </w:r>
    </w:p>
    <w:p w14:paraId="43078E7A" w14:textId="77777777" w:rsidR="0098024D" w:rsidRPr="0098024D" w:rsidRDefault="0098024D" w:rsidP="0098024D">
      <w:pPr>
        <w:spacing w:line="240" w:lineRule="auto"/>
        <w:rPr>
          <w:b/>
          <w:bCs/>
        </w:rPr>
      </w:pPr>
      <w:r w:rsidRPr="0098024D">
        <w:rPr>
          <w:b/>
          <w:bCs/>
        </w:rPr>
        <w:t>Associate</w:t>
      </w:r>
    </w:p>
    <w:p w14:paraId="13F1AEDF" w14:textId="77777777" w:rsidR="0098024D" w:rsidRPr="0098024D" w:rsidRDefault="0098024D" w:rsidP="0098024D">
      <w:pPr>
        <w:spacing w:line="240" w:lineRule="auto"/>
        <w:rPr>
          <w:b/>
          <w:bCs/>
        </w:rPr>
      </w:pPr>
      <w:r w:rsidRPr="0098024D">
        <w:rPr>
          <w:b/>
          <w:bCs/>
        </w:rPr>
        <w:t>Case Number</w:t>
      </w:r>
    </w:p>
    <w:p w14:paraId="39CE5E9A" w14:textId="77777777" w:rsidR="0098024D" w:rsidRPr="0098024D" w:rsidRDefault="0098024D" w:rsidP="0098024D">
      <w:pPr>
        <w:spacing w:line="240" w:lineRule="auto"/>
        <w:rPr>
          <w:b/>
          <w:bCs/>
        </w:rPr>
      </w:pPr>
      <w:r w:rsidRPr="0098024D">
        <w:rPr>
          <w:b/>
          <w:bCs/>
        </w:rPr>
        <w:t>Customer</w:t>
      </w:r>
    </w:p>
    <w:p w14:paraId="3D101FA0" w14:textId="77777777" w:rsidR="0098024D" w:rsidRDefault="0098024D" w:rsidP="0098024D">
      <w:pPr>
        <w:spacing w:line="240" w:lineRule="auto"/>
        <w:rPr>
          <w:b/>
          <w:bCs/>
        </w:rPr>
      </w:pPr>
      <w:r w:rsidRPr="0098024D">
        <w:rPr>
          <w:b/>
          <w:bCs/>
        </w:rPr>
        <w:t xml:space="preserve">Brief Summary of the </w:t>
      </w:r>
      <w:proofErr w:type="spellStart"/>
      <w:r w:rsidRPr="0098024D">
        <w:rPr>
          <w:b/>
          <w:bCs/>
        </w:rPr>
        <w:t>CoBa</w:t>
      </w:r>
      <w:proofErr w:type="spellEnd"/>
    </w:p>
    <w:p w14:paraId="75BD5E72" w14:textId="310358DA" w:rsidR="0098024D" w:rsidRDefault="0098024D" w:rsidP="0098024D">
      <w:pPr>
        <w:spacing w:line="240" w:lineRule="auto"/>
        <w:rPr>
          <w:b/>
          <w:bCs/>
        </w:rPr>
      </w:pPr>
      <w:r>
        <w:rPr>
          <w:b/>
          <w:bCs/>
        </w:rPr>
        <w:t xml:space="preserve">Detail of </w:t>
      </w:r>
      <w:proofErr w:type="spellStart"/>
      <w:r>
        <w:rPr>
          <w:b/>
          <w:bCs/>
        </w:rPr>
        <w:t>CoBa</w:t>
      </w:r>
      <w:proofErr w:type="spellEnd"/>
      <w:r>
        <w:rPr>
          <w:b/>
          <w:bCs/>
        </w:rPr>
        <w:t>, if necessary</w:t>
      </w:r>
    </w:p>
    <w:p w14:paraId="61E36B1C" w14:textId="77777777" w:rsidR="0098024D" w:rsidRPr="0098024D" w:rsidRDefault="0098024D" w:rsidP="0098024D">
      <w:pPr>
        <w:spacing w:line="240" w:lineRule="auto"/>
        <w:rPr>
          <w:b/>
          <w:bCs/>
        </w:rPr>
      </w:pPr>
    </w:p>
    <w:p w14:paraId="2E9A0342" w14:textId="77777777" w:rsidR="0098024D" w:rsidRDefault="0098024D" w:rsidP="0098024D"/>
    <w:p w14:paraId="5E812D4E" w14:textId="61C8E9EA" w:rsidR="0098024D" w:rsidRDefault="006F0BD6" w:rsidP="0098024D">
      <w:r w:rsidRPr="006F0BD6">
        <w:lastRenderedPageBreak/>
        <w:drawing>
          <wp:inline distT="0" distB="0" distL="0" distR="0" wp14:anchorId="73C2A01A" wp14:editId="11A81D54">
            <wp:extent cx="5943600" cy="2720975"/>
            <wp:effectExtent l="19050" t="19050" r="19050" b="22225"/>
            <wp:docPr id="82142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270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B3DF48" w14:textId="77777777" w:rsidR="0098024D" w:rsidRDefault="0098024D" w:rsidP="0098024D">
      <w:r>
        <w:t>Example:</w:t>
      </w:r>
    </w:p>
    <w:p w14:paraId="3B898DBF" w14:textId="3C4B3897" w:rsidR="0098024D" w:rsidRDefault="006F0BD6" w:rsidP="0098024D">
      <w:r w:rsidRPr="006F0BD6">
        <w:drawing>
          <wp:inline distT="0" distB="0" distL="0" distR="0" wp14:anchorId="2CC6CEF3" wp14:editId="79AE3CC7">
            <wp:extent cx="5943600" cy="1845945"/>
            <wp:effectExtent l="19050" t="19050" r="19050" b="20955"/>
            <wp:docPr id="55798100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81004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5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DAB3E7" w14:textId="77777777" w:rsidR="006F0BD6" w:rsidRDefault="006F0BD6" w:rsidP="0098024D"/>
    <w:p w14:paraId="270FA1E5" w14:textId="77777777" w:rsidR="0098024D" w:rsidRPr="004E106C" w:rsidRDefault="0098024D" w:rsidP="0098024D">
      <w:pPr>
        <w:pStyle w:val="ListParagraph"/>
        <w:numPr>
          <w:ilvl w:val="0"/>
          <w:numId w:val="16"/>
        </w:numPr>
        <w:spacing w:after="160" w:line="259" w:lineRule="auto"/>
      </w:pPr>
      <w:r>
        <w:t>Under the Reports tab, new options will be added. VIEW COACH BACK REPORT &gt;&gt; View Coach Back Report.</w:t>
      </w:r>
    </w:p>
    <w:p w14:paraId="1DC288F0" w14:textId="77777777" w:rsidR="0098024D" w:rsidRDefault="0098024D" w:rsidP="0098024D">
      <w:r>
        <w:rPr>
          <w:noProof/>
        </w:rPr>
        <w:lastRenderedPageBreak/>
        <w:drawing>
          <wp:inline distT="0" distB="0" distL="0" distR="0" wp14:anchorId="546DEE58" wp14:editId="185D983D">
            <wp:extent cx="3931920" cy="2948940"/>
            <wp:effectExtent l="19050" t="19050" r="11430" b="22860"/>
            <wp:docPr id="1505455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948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0C223F" w14:textId="77777777" w:rsidR="0098024D" w:rsidRDefault="0098024D" w:rsidP="0098024D">
      <w:r w:rsidRPr="00ED254E">
        <w:t xml:space="preserve">"View Coach Back Report" will display all the Coach Backs that have been contributed by all leaders, along with a hammer icon that indicates the need for coaching on the left side of each </w:t>
      </w:r>
      <w:proofErr w:type="spellStart"/>
      <w:r w:rsidRPr="00ED254E">
        <w:t>CoBa</w:t>
      </w:r>
      <w:proofErr w:type="spellEnd"/>
      <w:r w:rsidRPr="00ED254E">
        <w:t>.</w:t>
      </w:r>
    </w:p>
    <w:p w14:paraId="2B8ABA88" w14:textId="77777777" w:rsidR="0098024D" w:rsidRDefault="0098024D" w:rsidP="0098024D">
      <w:r>
        <w:t>It will look like this:</w:t>
      </w:r>
      <w:r w:rsidRPr="00B51D10">
        <w:t xml:space="preserve"> </w:t>
      </w:r>
      <w:r w:rsidRPr="00B51D10">
        <w:rPr>
          <w:noProof/>
        </w:rPr>
        <w:drawing>
          <wp:inline distT="0" distB="0" distL="0" distR="0" wp14:anchorId="59A60FB6" wp14:editId="52B591C2">
            <wp:extent cx="6858000" cy="2848610"/>
            <wp:effectExtent l="19050" t="19050" r="19050" b="27940"/>
            <wp:docPr id="15126706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7068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1C1A1F">
        <w:rPr>
          <w:noProof/>
        </w:rPr>
        <w:drawing>
          <wp:anchor distT="0" distB="0" distL="114300" distR="114300" simplePos="0" relativeHeight="251659264" behindDoc="1" locked="0" layoutInCell="1" allowOverlap="1" wp14:anchorId="1AA594BF" wp14:editId="5D4831FC">
            <wp:simplePos x="0" y="0"/>
            <wp:positionH relativeFrom="column">
              <wp:posOffset>114300</wp:posOffset>
            </wp:positionH>
            <wp:positionV relativeFrom="paragraph">
              <wp:posOffset>2289810</wp:posOffset>
            </wp:positionV>
            <wp:extent cx="238158" cy="257211"/>
            <wp:effectExtent l="0" t="0" r="9525" b="9525"/>
            <wp:wrapNone/>
            <wp:docPr id="112872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1437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508F" w14:textId="77777777" w:rsidR="0098024D" w:rsidRDefault="0098024D" w:rsidP="0098024D"/>
    <w:p w14:paraId="601427CA" w14:textId="09471196" w:rsidR="0098024D" w:rsidRDefault="0098024D" w:rsidP="0098024D">
      <w:bookmarkStart w:id="1" w:name="_Hlk176469810"/>
      <w:r>
        <w:t xml:space="preserve">By Account and By Vendor – please make sure </w:t>
      </w:r>
      <w:proofErr w:type="spellStart"/>
      <w:r>
        <w:t>SageNet</w:t>
      </w:r>
      <w:proofErr w:type="spellEnd"/>
      <w:r>
        <w:t xml:space="preserve"> is the only option. </w:t>
      </w:r>
    </w:p>
    <w:p w14:paraId="01341F2F" w14:textId="36C5DA61" w:rsidR="0098024D" w:rsidRDefault="0098024D" w:rsidP="0098024D">
      <w:r>
        <w:t xml:space="preserve">By Associate – All </w:t>
      </w:r>
      <w:proofErr w:type="spellStart"/>
      <w:r>
        <w:t>CallTek</w:t>
      </w:r>
      <w:proofErr w:type="spellEnd"/>
      <w:r>
        <w:t xml:space="preserve"> and </w:t>
      </w:r>
      <w:proofErr w:type="spellStart"/>
      <w:r>
        <w:t>SageNet</w:t>
      </w:r>
      <w:proofErr w:type="spellEnd"/>
      <w:r>
        <w:t xml:space="preserve"> associate</w:t>
      </w:r>
    </w:p>
    <w:p w14:paraId="4B02925A" w14:textId="4B60E3C7" w:rsidR="0098024D" w:rsidRDefault="0098024D" w:rsidP="0098024D">
      <w:proofErr w:type="spellStart"/>
      <w:r>
        <w:t>CoBa</w:t>
      </w:r>
      <w:proofErr w:type="spellEnd"/>
      <w:r>
        <w:t xml:space="preserve"> Creator – All leaders both </w:t>
      </w:r>
      <w:proofErr w:type="spellStart"/>
      <w:r>
        <w:t>CallTek</w:t>
      </w:r>
      <w:proofErr w:type="spellEnd"/>
      <w:r>
        <w:t xml:space="preserve"> and </w:t>
      </w:r>
      <w:proofErr w:type="spellStart"/>
      <w:r>
        <w:t>SageNet’s</w:t>
      </w:r>
      <w:proofErr w:type="spellEnd"/>
      <w:r>
        <w:t xml:space="preserve"> side. </w:t>
      </w:r>
      <w:bookmarkEnd w:id="1"/>
    </w:p>
    <w:p w14:paraId="0422BF9D" w14:textId="00475132" w:rsidR="0098024D" w:rsidRDefault="0098024D" w:rsidP="0098024D">
      <w:r>
        <w:lastRenderedPageBreak/>
        <w:t xml:space="preserve">After clicking on the </w:t>
      </w:r>
      <w:r w:rsidRPr="001C1A1F">
        <w:rPr>
          <w:noProof/>
        </w:rPr>
        <w:drawing>
          <wp:inline distT="0" distB="0" distL="0" distR="0" wp14:anchorId="35B27F24" wp14:editId="1BC465D1">
            <wp:extent cx="238158" cy="257211"/>
            <wp:effectExtent l="0" t="0" r="9525" b="9525"/>
            <wp:docPr id="533878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143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icon, it will open a new tab or window where the Associates Supervisor can add his/her Coaching Remarks </w:t>
      </w:r>
      <w:proofErr w:type="gramStart"/>
      <w:r>
        <w:t>( red</w:t>
      </w:r>
      <w:proofErr w:type="gramEnd"/>
      <w:r>
        <w:t xml:space="preserve"> ) .</w:t>
      </w:r>
    </w:p>
    <w:p w14:paraId="441D9319" w14:textId="54A8B05C" w:rsidR="0098024D" w:rsidRDefault="006F0BD6" w:rsidP="0098024D">
      <w:r w:rsidRPr="006F0BD6">
        <w:drawing>
          <wp:inline distT="0" distB="0" distL="0" distR="0" wp14:anchorId="6682AF0F" wp14:editId="4C19E6B4">
            <wp:extent cx="5943600" cy="3116580"/>
            <wp:effectExtent l="19050" t="19050" r="19050" b="26670"/>
            <wp:docPr id="946924014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24014" name="Picture 1" descr="A close up of a docume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6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A0EE3D" w14:textId="77777777" w:rsidR="0098024D" w:rsidRDefault="0098024D" w:rsidP="0098024D"/>
    <w:p w14:paraId="61E070ED" w14:textId="77777777" w:rsidR="0098024D" w:rsidRDefault="0098024D" w:rsidP="0098024D">
      <w:r>
        <w:t xml:space="preserve">After saving, the </w:t>
      </w:r>
      <w:r w:rsidRPr="001C1A1F">
        <w:rPr>
          <w:noProof/>
        </w:rPr>
        <w:drawing>
          <wp:inline distT="0" distB="0" distL="0" distR="0" wp14:anchorId="31B407BC" wp14:editId="62998BBD">
            <wp:extent cx="238158" cy="257211"/>
            <wp:effectExtent l="0" t="0" r="9525" b="9525"/>
            <wp:docPr id="836746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143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icon will disappear from “View Coach Back Report” link indicating that coaching and remarks were completed. </w:t>
      </w:r>
    </w:p>
    <w:p w14:paraId="477C8492" w14:textId="77777777" w:rsidR="0098024D" w:rsidRDefault="0098024D" w:rsidP="0098024D"/>
    <w:p w14:paraId="0EF6A1D8" w14:textId="77777777" w:rsidR="0098024D" w:rsidRDefault="0098024D" w:rsidP="0098024D"/>
    <w:p w14:paraId="26AB95EA" w14:textId="77777777" w:rsidR="0098024D" w:rsidRDefault="0098024D" w:rsidP="0098024D">
      <w:r>
        <w:t>To view the Supervisor’s Remarks, a “View Report” or “View Coaching Report” option should be added at the right side.</w:t>
      </w:r>
    </w:p>
    <w:p w14:paraId="1FA2FF90" w14:textId="77777777" w:rsidR="0098024D" w:rsidRDefault="0098024D" w:rsidP="0098024D">
      <w:r>
        <w:rPr>
          <w:noProof/>
        </w:rPr>
        <w:lastRenderedPageBreak/>
        <w:drawing>
          <wp:inline distT="0" distB="0" distL="0" distR="0" wp14:anchorId="3792C6B3" wp14:editId="14DD903B">
            <wp:extent cx="6854190" cy="2508885"/>
            <wp:effectExtent l="19050" t="19050" r="22860" b="24765"/>
            <wp:docPr id="1526589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2508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32EAB7" w14:textId="77777777" w:rsidR="0098024D" w:rsidRDefault="0098024D" w:rsidP="0098024D"/>
    <w:p w14:paraId="7B63392E" w14:textId="77777777" w:rsidR="0098024D" w:rsidRPr="00F66441" w:rsidRDefault="0098024D" w:rsidP="0098024D">
      <w:pPr>
        <w:spacing w:after="160" w:line="259" w:lineRule="auto"/>
        <w:rPr>
          <w:lang w:val="en-PH"/>
        </w:rPr>
      </w:pPr>
      <w:r w:rsidRPr="00F66441">
        <w:rPr>
          <w:lang w:val="en-PH"/>
        </w:rPr>
        <w:t xml:space="preserve">Please also include a link to download an Excel file including coaching notes for each Coach Back on this page. </w:t>
      </w:r>
    </w:p>
    <w:bookmarkEnd w:id="0"/>
    <w:p w14:paraId="28959D96" w14:textId="77777777" w:rsidR="0098024D" w:rsidRDefault="0098024D" w:rsidP="0098024D"/>
    <w:p w14:paraId="0ECB5159" w14:textId="77777777" w:rsidR="0098024D" w:rsidRDefault="0098024D" w:rsidP="0098024D"/>
    <w:p w14:paraId="28FC6C3F" w14:textId="77777777" w:rsidR="0098024D" w:rsidRDefault="0098024D" w:rsidP="0098024D"/>
    <w:p w14:paraId="76D1671A" w14:textId="77777777" w:rsidR="0098024D" w:rsidRDefault="0098024D" w:rsidP="0098024D"/>
    <w:p w14:paraId="5A6D55D1" w14:textId="77777777" w:rsidR="0098024D" w:rsidRDefault="0098024D" w:rsidP="0098024D"/>
    <w:p w14:paraId="2F82190E" w14:textId="77777777" w:rsidR="0098024D" w:rsidRDefault="0098024D" w:rsidP="0098024D"/>
    <w:p w14:paraId="2D07F7AB" w14:textId="77777777" w:rsidR="0098024D" w:rsidRDefault="0098024D" w:rsidP="0098024D"/>
    <w:p w14:paraId="25B51CD6" w14:textId="77777777" w:rsidR="0098024D" w:rsidRPr="00643780" w:rsidRDefault="0098024D" w:rsidP="0098024D"/>
    <w:p w14:paraId="01FC71F9" w14:textId="77777777" w:rsidR="003F0248" w:rsidRDefault="003F0248" w:rsidP="00CB29F0"/>
    <w:p w14:paraId="288EBA0F" w14:textId="77777777" w:rsidR="003F0248" w:rsidRDefault="003F0248" w:rsidP="00CB29F0"/>
    <w:sectPr w:rsidR="003F0248" w:rsidSect="0034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44350"/>
    <w:multiLevelType w:val="hybridMultilevel"/>
    <w:tmpl w:val="CAEA00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7D11"/>
    <w:multiLevelType w:val="hybridMultilevel"/>
    <w:tmpl w:val="C5642E4A"/>
    <w:lvl w:ilvl="0" w:tplc="1B84D8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C6E56"/>
    <w:multiLevelType w:val="hybridMultilevel"/>
    <w:tmpl w:val="CB0E85EE"/>
    <w:lvl w:ilvl="0" w:tplc="9BAA5F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6697"/>
    <w:multiLevelType w:val="hybridMultilevel"/>
    <w:tmpl w:val="FF9E0992"/>
    <w:lvl w:ilvl="0" w:tplc="240EB71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275363"/>
    <w:multiLevelType w:val="hybridMultilevel"/>
    <w:tmpl w:val="3260F9EE"/>
    <w:lvl w:ilvl="0" w:tplc="5D4ED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B2079"/>
    <w:multiLevelType w:val="hybridMultilevel"/>
    <w:tmpl w:val="F43AFD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5A025F1"/>
    <w:multiLevelType w:val="hybridMultilevel"/>
    <w:tmpl w:val="F75E86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D6A9C"/>
    <w:multiLevelType w:val="hybridMultilevel"/>
    <w:tmpl w:val="CE94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E12AA"/>
    <w:multiLevelType w:val="hybridMultilevel"/>
    <w:tmpl w:val="0978BF2A"/>
    <w:lvl w:ilvl="0" w:tplc="EDCAF32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E2AB3"/>
    <w:multiLevelType w:val="multilevel"/>
    <w:tmpl w:val="8BB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94713327">
    <w:abstractNumId w:val="8"/>
  </w:num>
  <w:num w:numId="2" w16cid:durableId="25520943">
    <w:abstractNumId w:val="13"/>
  </w:num>
  <w:num w:numId="3" w16cid:durableId="1518155553">
    <w:abstractNumId w:val="12"/>
  </w:num>
  <w:num w:numId="4" w16cid:durableId="726956192">
    <w:abstractNumId w:val="6"/>
  </w:num>
  <w:num w:numId="5" w16cid:durableId="644311684">
    <w:abstractNumId w:val="4"/>
  </w:num>
  <w:num w:numId="6" w16cid:durableId="675814875">
    <w:abstractNumId w:val="14"/>
  </w:num>
  <w:num w:numId="7" w16cid:durableId="75521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982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246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713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1612263">
    <w:abstractNumId w:val="15"/>
  </w:num>
  <w:num w:numId="12" w16cid:durableId="1002783531">
    <w:abstractNumId w:val="2"/>
  </w:num>
  <w:num w:numId="13" w16cid:durableId="1857622152">
    <w:abstractNumId w:val="5"/>
  </w:num>
  <w:num w:numId="14" w16cid:durableId="2051876437">
    <w:abstractNumId w:val="7"/>
  </w:num>
  <w:num w:numId="15" w16cid:durableId="1994992888">
    <w:abstractNumId w:val="0"/>
  </w:num>
  <w:num w:numId="16" w16cid:durableId="292637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tzAxMDc0NTAysjBU0lEKTi0uzszPAykwrgUAiXmDSywAAAA="/>
  </w:docVars>
  <w:rsids>
    <w:rsidRoot w:val="00C108BB"/>
    <w:rsid w:val="00024125"/>
    <w:rsid w:val="00026FCD"/>
    <w:rsid w:val="00035D7D"/>
    <w:rsid w:val="0004132F"/>
    <w:rsid w:val="00061C08"/>
    <w:rsid w:val="000F2139"/>
    <w:rsid w:val="000F7946"/>
    <w:rsid w:val="00110765"/>
    <w:rsid w:val="00121747"/>
    <w:rsid w:val="001240A4"/>
    <w:rsid w:val="00131AFA"/>
    <w:rsid w:val="00137F24"/>
    <w:rsid w:val="001475C2"/>
    <w:rsid w:val="00165E2E"/>
    <w:rsid w:val="001A17A3"/>
    <w:rsid w:val="001A3BB4"/>
    <w:rsid w:val="001A5C3D"/>
    <w:rsid w:val="001A7C51"/>
    <w:rsid w:val="001B5515"/>
    <w:rsid w:val="00213B03"/>
    <w:rsid w:val="002318C1"/>
    <w:rsid w:val="0024050C"/>
    <w:rsid w:val="0025783F"/>
    <w:rsid w:val="00263890"/>
    <w:rsid w:val="002B5284"/>
    <w:rsid w:val="002E1BF1"/>
    <w:rsid w:val="00320B30"/>
    <w:rsid w:val="00322440"/>
    <w:rsid w:val="003436AB"/>
    <w:rsid w:val="0034462C"/>
    <w:rsid w:val="00374753"/>
    <w:rsid w:val="00382680"/>
    <w:rsid w:val="003A513E"/>
    <w:rsid w:val="003F0248"/>
    <w:rsid w:val="003F4D69"/>
    <w:rsid w:val="00404FD9"/>
    <w:rsid w:val="00442062"/>
    <w:rsid w:val="00444C8C"/>
    <w:rsid w:val="00454C08"/>
    <w:rsid w:val="00457067"/>
    <w:rsid w:val="00484044"/>
    <w:rsid w:val="00484E9E"/>
    <w:rsid w:val="004971B9"/>
    <w:rsid w:val="004A2F30"/>
    <w:rsid w:val="004D693F"/>
    <w:rsid w:val="00501EC8"/>
    <w:rsid w:val="00533CBA"/>
    <w:rsid w:val="00537A8E"/>
    <w:rsid w:val="00542DD3"/>
    <w:rsid w:val="00543789"/>
    <w:rsid w:val="005A0910"/>
    <w:rsid w:val="005B47A6"/>
    <w:rsid w:val="005C55EC"/>
    <w:rsid w:val="00604CA0"/>
    <w:rsid w:val="00681900"/>
    <w:rsid w:val="00694363"/>
    <w:rsid w:val="00695471"/>
    <w:rsid w:val="006956F6"/>
    <w:rsid w:val="006A26DC"/>
    <w:rsid w:val="006C6317"/>
    <w:rsid w:val="006D4ABE"/>
    <w:rsid w:val="006F0BD6"/>
    <w:rsid w:val="006F5A32"/>
    <w:rsid w:val="007106C3"/>
    <w:rsid w:val="00710B8A"/>
    <w:rsid w:val="00733DAC"/>
    <w:rsid w:val="00782E67"/>
    <w:rsid w:val="007E1285"/>
    <w:rsid w:val="00843167"/>
    <w:rsid w:val="008B0014"/>
    <w:rsid w:val="008C0F32"/>
    <w:rsid w:val="008D546E"/>
    <w:rsid w:val="008E4BB0"/>
    <w:rsid w:val="008E701B"/>
    <w:rsid w:val="00921FBA"/>
    <w:rsid w:val="009325A4"/>
    <w:rsid w:val="0098024D"/>
    <w:rsid w:val="009968C8"/>
    <w:rsid w:val="009E19B8"/>
    <w:rsid w:val="00AE1A5C"/>
    <w:rsid w:val="00B87258"/>
    <w:rsid w:val="00BC3C10"/>
    <w:rsid w:val="00C108BB"/>
    <w:rsid w:val="00C12731"/>
    <w:rsid w:val="00C25908"/>
    <w:rsid w:val="00C6013B"/>
    <w:rsid w:val="00C64209"/>
    <w:rsid w:val="00C651BC"/>
    <w:rsid w:val="00C74125"/>
    <w:rsid w:val="00C82DE5"/>
    <w:rsid w:val="00CB29F0"/>
    <w:rsid w:val="00CE7E85"/>
    <w:rsid w:val="00CF5FC3"/>
    <w:rsid w:val="00D01CED"/>
    <w:rsid w:val="00D41454"/>
    <w:rsid w:val="00D56371"/>
    <w:rsid w:val="00D941C9"/>
    <w:rsid w:val="00DB4BED"/>
    <w:rsid w:val="00DC76E7"/>
    <w:rsid w:val="00DE075E"/>
    <w:rsid w:val="00E50121"/>
    <w:rsid w:val="00E852FC"/>
    <w:rsid w:val="00EA3FFF"/>
    <w:rsid w:val="00F72FDB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0EDF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Gwen Tatoy</cp:lastModifiedBy>
  <cp:revision>3</cp:revision>
  <dcterms:created xsi:type="dcterms:W3CDTF">2024-09-05T14:38:00Z</dcterms:created>
  <dcterms:modified xsi:type="dcterms:W3CDTF">2024-09-05T15:11:00Z</dcterms:modified>
</cp:coreProperties>
</file>